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5"/>
        <w:tblW w:w="5518" w:type="pct"/>
        <w:tblCellSpacing w:w="0" w:type="dxa"/>
        <w:shd w:val="clear" w:color="auto" w:fill="E8E1DB"/>
        <w:tblCellMar>
          <w:left w:w="0" w:type="dxa"/>
          <w:right w:w="0" w:type="dxa"/>
        </w:tblCellMar>
        <w:tblLook w:val="04A0"/>
      </w:tblPr>
      <w:tblGrid>
        <w:gridCol w:w="31"/>
        <w:gridCol w:w="10380"/>
        <w:gridCol w:w="38"/>
      </w:tblGrid>
      <w:tr w:rsidR="00BB3377" w:rsidRPr="00E913F7" w:rsidTr="00BB3377">
        <w:trPr>
          <w:gridBefore w:val="1"/>
          <w:gridAfter w:val="1"/>
          <w:wBefore w:w="15" w:type="pct"/>
          <w:wAfter w:w="18" w:type="pct"/>
          <w:trHeight w:val="750"/>
          <w:tblCellSpacing w:w="0" w:type="dxa"/>
        </w:trPr>
        <w:tc>
          <w:tcPr>
            <w:tcW w:w="4967" w:type="pct"/>
            <w:shd w:val="clear" w:color="auto" w:fill="E8E1DB"/>
            <w:tcMar>
              <w:top w:w="0" w:type="dxa"/>
              <w:left w:w="54" w:type="dxa"/>
              <w:bottom w:w="0" w:type="dxa"/>
              <w:right w:w="54" w:type="dxa"/>
            </w:tcMar>
            <w:hideMark/>
          </w:tcPr>
          <w:p w:rsidR="00BB3377" w:rsidRPr="009B53DA" w:rsidRDefault="00BB3377" w:rsidP="00BB3377">
            <w:pPr>
              <w:spacing w:after="240" w:line="217" w:lineRule="atLeast"/>
              <w:rPr>
                <w:rFonts w:ascii="Verdana" w:eastAsia="Times New Roman" w:hAnsi="Verdana" w:cs="Times New Roman"/>
                <w:b/>
                <w:color w:val="AD2386"/>
                <w:sz w:val="24"/>
                <w:szCs w:val="24"/>
              </w:rPr>
            </w:pPr>
            <w:r w:rsidRPr="009B53DA">
              <w:rPr>
                <w:rFonts w:ascii="Verdana" w:eastAsia="Times New Roman" w:hAnsi="Verdana" w:cs="Times New Roman"/>
                <w:b/>
                <w:color w:val="AD2386"/>
                <w:sz w:val="24"/>
                <w:szCs w:val="24"/>
              </w:rPr>
              <w:t>Smiselno dopolni:</w:t>
            </w:r>
          </w:p>
          <w:p w:rsidR="00BB3377" w:rsidRPr="00E913F7" w:rsidRDefault="00BB3377" w:rsidP="00BB3377">
            <w:pPr>
              <w:spacing w:after="240" w:line="217" w:lineRule="atLeast"/>
              <w:rPr>
                <w:rFonts w:ascii="Verdana" w:eastAsia="Times New Roman" w:hAnsi="Verdana" w:cs="Times New Roman"/>
                <w:b/>
                <w:color w:val="52432E"/>
                <w:sz w:val="24"/>
                <w:szCs w:val="24"/>
                <w:lang w:val="de-DE"/>
              </w:rPr>
            </w:pPr>
            <w:r w:rsidRPr="00E913F7">
              <w:rPr>
                <w:rFonts w:ascii="Verdana" w:eastAsia="Times New Roman" w:hAnsi="Verdana" w:cs="Times New Roman"/>
                <w:b/>
                <w:color w:val="52432E"/>
                <w:sz w:val="24"/>
                <w:szCs w:val="24"/>
              </w:rPr>
              <w:t xml:space="preserve">Vigenjc je deloma kamnita, deloma lesena stavba ob vodnem toku s kolesom za pogon </w:t>
            </w:r>
            <w:r w:rsidRPr="009B53DA">
              <w:rPr>
                <w:rFonts w:ascii="Verdana" w:eastAsia="Times New Roman" w:hAnsi="Verdana" w:cs="Times New Roman"/>
                <w:b/>
                <w:color w:val="52432E"/>
                <w:sz w:val="24"/>
                <w:szCs w:val="24"/>
              </w:rPr>
              <w:t>__________________</w:t>
            </w:r>
            <w:r w:rsidRPr="00E913F7">
              <w:rPr>
                <w:rFonts w:ascii="Verdana" w:eastAsia="Times New Roman" w:hAnsi="Verdana" w:cs="Times New Roman"/>
                <w:b/>
                <w:color w:val="52432E"/>
                <w:sz w:val="24"/>
                <w:szCs w:val="24"/>
              </w:rPr>
              <w:br/>
              <w:t>V njem so kovači v Kropi in Kamni Gorici izdelovali ž</w:t>
            </w:r>
            <w:r w:rsidRPr="009B53DA">
              <w:rPr>
                <w:rFonts w:ascii="Verdana" w:eastAsia="Times New Roman" w:hAnsi="Verdana" w:cs="Times New Roman"/>
                <w:b/>
                <w:color w:val="52432E"/>
                <w:sz w:val="24"/>
                <w:szCs w:val="24"/>
              </w:rPr>
              <w:t xml:space="preserve"> _ _ _ _ _. </w:t>
            </w:r>
            <w:r w:rsidRPr="00E913F7">
              <w:rPr>
                <w:rFonts w:ascii="Verdana" w:eastAsia="Times New Roman" w:hAnsi="Verdana" w:cs="Times New Roman"/>
                <w:b/>
                <w:color w:val="52432E"/>
                <w:sz w:val="24"/>
                <w:szCs w:val="24"/>
              </w:rPr>
              <w:t xml:space="preserve"> </w:t>
            </w:r>
            <w:r w:rsidRPr="00E913F7">
              <w:rPr>
                <w:rFonts w:ascii="Verdana" w:eastAsia="Times New Roman" w:hAnsi="Verdana" w:cs="Times New Roman"/>
                <w:b/>
                <w:color w:val="52432E"/>
                <w:sz w:val="24"/>
                <w:szCs w:val="24"/>
                <w:lang w:val="de-DE"/>
              </w:rPr>
              <w:t>V Kropi je bil skupaj z vodo, ki ga je gnala in železom, ki ga je žebljar koval, last f</w:t>
            </w:r>
            <w:r w:rsidRPr="009B53DA">
              <w:rPr>
                <w:rFonts w:ascii="Verdana" w:eastAsia="Times New Roman" w:hAnsi="Verdana" w:cs="Times New Roman"/>
                <w:b/>
                <w:color w:val="52432E"/>
                <w:sz w:val="24"/>
                <w:szCs w:val="24"/>
                <w:lang w:val="de-DE"/>
              </w:rPr>
              <w:t xml:space="preserve"> _ _ _ _ _ _ _ _ .</w:t>
            </w:r>
            <w:r w:rsidRPr="00E913F7">
              <w:rPr>
                <w:rFonts w:ascii="Verdana" w:eastAsia="Times New Roman" w:hAnsi="Verdana" w:cs="Times New Roman"/>
                <w:b/>
                <w:color w:val="52432E"/>
                <w:sz w:val="24"/>
                <w:szCs w:val="24"/>
                <w:lang w:val="de-DE"/>
              </w:rPr>
              <w:t xml:space="preserve"> oz. podjetnika, ki je žebljarja najel in za katerega je žebljar koval. V radovljiškem urbarju iz leta 1479 je omenjenih o</w:t>
            </w:r>
            <w:r w:rsidRPr="009B53DA">
              <w:rPr>
                <w:rFonts w:ascii="Verdana" w:eastAsia="Times New Roman" w:hAnsi="Verdana" w:cs="Times New Roman"/>
                <w:b/>
                <w:color w:val="52432E"/>
                <w:sz w:val="24"/>
                <w:szCs w:val="24"/>
                <w:lang w:val="de-DE"/>
              </w:rPr>
              <w:t xml:space="preserve">  _ _ _ </w:t>
            </w:r>
            <w:r w:rsidRPr="00E913F7">
              <w:rPr>
                <w:rFonts w:ascii="Verdana" w:eastAsia="Times New Roman" w:hAnsi="Verdana" w:cs="Times New Roman"/>
                <w:b/>
                <w:color w:val="52432E"/>
                <w:sz w:val="24"/>
                <w:szCs w:val="24"/>
                <w:lang w:val="de-DE"/>
              </w:rPr>
              <w:t xml:space="preserve"> vigenjcev v Kropi, pet v Kamni Gorici in štirje v Kolnici. V sredini 19. stoletja je bilo v Kropi 19 vigenjcev in v Kamni Gorici 10. </w:t>
            </w:r>
            <w:r w:rsidRPr="00E913F7">
              <w:rPr>
                <w:rFonts w:ascii="Verdana" w:eastAsia="Times New Roman" w:hAnsi="Verdana" w:cs="Times New Roman"/>
                <w:b/>
                <w:color w:val="52432E"/>
                <w:sz w:val="24"/>
                <w:szCs w:val="24"/>
                <w:lang w:val="de-DE"/>
              </w:rPr>
              <w:br/>
            </w:r>
            <w:r w:rsidRPr="00E913F7">
              <w:rPr>
                <w:rFonts w:ascii="Verdana" w:eastAsia="Times New Roman" w:hAnsi="Verdana" w:cs="Times New Roman"/>
                <w:b/>
                <w:color w:val="52432E"/>
                <w:sz w:val="24"/>
                <w:szCs w:val="24"/>
                <w:lang w:val="de-DE"/>
              </w:rPr>
              <w:br/>
              <w:t>Na kroparskem potoku se je v razdalji dobrih 1200 metrov vrtelo okoli 50 k</w:t>
            </w:r>
            <w:r w:rsidRPr="009B53DA">
              <w:rPr>
                <w:rFonts w:ascii="Verdana" w:eastAsia="Times New Roman" w:hAnsi="Verdana" w:cs="Times New Roman"/>
                <w:b/>
                <w:color w:val="52432E"/>
                <w:sz w:val="24"/>
                <w:szCs w:val="24"/>
                <w:lang w:val="de-DE"/>
              </w:rPr>
              <w:t xml:space="preserve"> _ _ _ _</w:t>
            </w:r>
            <w:r w:rsidRPr="00E913F7">
              <w:rPr>
                <w:rFonts w:ascii="Verdana" w:eastAsia="Times New Roman" w:hAnsi="Verdana" w:cs="Times New Roman"/>
                <w:b/>
                <w:color w:val="52432E"/>
                <w:sz w:val="24"/>
                <w:szCs w:val="24"/>
                <w:lang w:val="de-DE"/>
              </w:rPr>
              <w:t>. Vodno kolo je poganjalo mehove, ti pa so dajali sapo za kovaška o</w:t>
            </w:r>
            <w:r w:rsidRPr="009B53DA">
              <w:rPr>
                <w:rFonts w:ascii="Verdana" w:eastAsia="Times New Roman" w:hAnsi="Verdana" w:cs="Times New Roman"/>
                <w:b/>
                <w:color w:val="52432E"/>
                <w:sz w:val="24"/>
                <w:szCs w:val="24"/>
                <w:lang w:val="de-DE"/>
              </w:rPr>
              <w:t xml:space="preserve"> _  _ _ _ _ _   </w:t>
            </w:r>
            <w:r w:rsidRPr="00E913F7">
              <w:rPr>
                <w:rFonts w:ascii="Verdana" w:eastAsia="Times New Roman" w:hAnsi="Verdana" w:cs="Times New Roman"/>
                <w:b/>
                <w:color w:val="52432E"/>
                <w:sz w:val="24"/>
                <w:szCs w:val="24"/>
                <w:lang w:val="de-DE"/>
              </w:rPr>
              <w:t>a.</w:t>
            </w:r>
          </w:p>
        </w:tc>
      </w:tr>
      <w:tr w:rsidR="00BB3377" w:rsidRPr="00E913F7" w:rsidTr="00BB3377">
        <w:trPr>
          <w:trHeight w:val="2925"/>
          <w:tblCellSpacing w:w="0" w:type="dxa"/>
        </w:trPr>
        <w:tc>
          <w:tcPr>
            <w:tcW w:w="5000" w:type="pct"/>
            <w:gridSpan w:val="3"/>
            <w:shd w:val="clear" w:color="auto" w:fill="E8E1DB"/>
            <w:tcMar>
              <w:top w:w="0" w:type="dxa"/>
              <w:left w:w="54" w:type="dxa"/>
              <w:bottom w:w="0" w:type="dxa"/>
              <w:right w:w="54" w:type="dxa"/>
            </w:tcMar>
            <w:hideMark/>
          </w:tcPr>
          <w:p w:rsidR="00BB3377" w:rsidRPr="00E913F7" w:rsidRDefault="00BB3377" w:rsidP="00BB3377">
            <w:pPr>
              <w:spacing w:before="100" w:beforeAutospacing="1" w:after="100" w:afterAutospacing="1" w:line="217" w:lineRule="atLeast"/>
              <w:rPr>
                <w:rFonts w:ascii="Verdana" w:eastAsia="Times New Roman" w:hAnsi="Verdana" w:cs="Times New Roman"/>
                <w:color w:val="52432E"/>
                <w:sz w:val="24"/>
                <w:szCs w:val="24"/>
                <w:lang w:val="de-DE"/>
              </w:rPr>
            </w:pPr>
            <w:r w:rsidRPr="00E913F7">
              <w:rPr>
                <w:rFonts w:ascii="Verdana" w:eastAsia="Times New Roman" w:hAnsi="Verdana" w:cs="Times New Roman"/>
                <w:color w:val="52432E"/>
                <w:sz w:val="24"/>
                <w:szCs w:val="24"/>
                <w:lang w:val="de-DE"/>
              </w:rPr>
              <w:t>V enem vigenjcu j</w:t>
            </w:r>
            <w:r w:rsidRPr="009B53DA">
              <w:rPr>
                <w:rFonts w:ascii="Verdana" w:eastAsia="Times New Roman" w:hAnsi="Verdana" w:cs="Times New Roman"/>
                <w:color w:val="52432E"/>
                <w:sz w:val="24"/>
                <w:szCs w:val="24"/>
                <w:lang w:val="de-DE"/>
              </w:rPr>
              <w:t>e bilo lahko do pet ognjišč – j _ _</w:t>
            </w:r>
            <w:r w:rsidRPr="00E913F7">
              <w:rPr>
                <w:rFonts w:ascii="Verdana" w:eastAsia="Times New Roman" w:hAnsi="Verdana" w:cs="Times New Roman"/>
                <w:color w:val="52432E"/>
                <w:sz w:val="24"/>
                <w:szCs w:val="24"/>
                <w:lang w:val="de-DE"/>
              </w:rPr>
              <w:t>. Na sredini iz kamenja in prsti zbite ješe je bil ogenj, na katerem so razžarevali kovinske palice iz katerih so kovali žeblje. Okoli vsake ješe je stalo od štiri do šest panjov s kovaškimi n</w:t>
            </w:r>
            <w:r w:rsidRPr="009B53DA">
              <w:rPr>
                <w:rFonts w:ascii="Verdana" w:eastAsia="Times New Roman" w:hAnsi="Verdana" w:cs="Times New Roman"/>
                <w:color w:val="52432E"/>
                <w:sz w:val="24"/>
                <w:szCs w:val="24"/>
                <w:lang w:val="de-DE"/>
              </w:rPr>
              <w:t xml:space="preserve"> _ _ _ _ _ _ </w:t>
            </w:r>
            <w:r w:rsidRPr="00E913F7">
              <w:rPr>
                <w:rFonts w:ascii="Verdana" w:eastAsia="Times New Roman" w:hAnsi="Verdana" w:cs="Times New Roman"/>
                <w:color w:val="52432E"/>
                <w:sz w:val="24"/>
                <w:szCs w:val="24"/>
                <w:lang w:val="de-DE"/>
              </w:rPr>
              <w:t>i. Panjovi so bili najprej leseni, nato pa k</w:t>
            </w:r>
            <w:r w:rsidRPr="009B53DA">
              <w:rPr>
                <w:rFonts w:ascii="Verdana" w:eastAsia="Times New Roman" w:hAnsi="Verdana" w:cs="Times New Roman"/>
                <w:color w:val="52432E"/>
                <w:sz w:val="24"/>
                <w:szCs w:val="24"/>
                <w:lang w:val="de-DE"/>
              </w:rPr>
              <w:t xml:space="preserve"> _ _ _ _ _  _  </w:t>
            </w:r>
            <w:r w:rsidRPr="00E913F7">
              <w:rPr>
                <w:rFonts w:ascii="Verdana" w:eastAsia="Times New Roman" w:hAnsi="Verdana" w:cs="Times New Roman"/>
                <w:color w:val="52432E"/>
                <w:sz w:val="24"/>
                <w:szCs w:val="24"/>
                <w:lang w:val="de-DE"/>
              </w:rPr>
              <w:t>.</w:t>
            </w:r>
          </w:p>
          <w:p w:rsidR="00E913F7" w:rsidRPr="00E913F7" w:rsidRDefault="00BB3377" w:rsidP="00BB3377">
            <w:pPr>
              <w:spacing w:before="100" w:beforeAutospacing="1" w:after="100" w:afterAutospacing="1" w:line="217" w:lineRule="atLeast"/>
              <w:rPr>
                <w:rFonts w:ascii="Verdana" w:eastAsia="Times New Roman" w:hAnsi="Verdana" w:cs="Times New Roman"/>
                <w:color w:val="52432E"/>
                <w:sz w:val="24"/>
                <w:szCs w:val="24"/>
                <w:lang w:val="de-DE"/>
              </w:rPr>
            </w:pPr>
            <w:r w:rsidRPr="00E913F7">
              <w:rPr>
                <w:rFonts w:ascii="Verdana" w:eastAsia="Times New Roman" w:hAnsi="Verdana" w:cs="Times New Roman"/>
                <w:color w:val="52432E"/>
                <w:sz w:val="24"/>
                <w:szCs w:val="24"/>
                <w:lang w:val="de-DE"/>
              </w:rPr>
              <w:t>Pet stoletij so bili žeblji glavni proizvod kroparskih in kamnogoriških kovačev. Izdelovali so prek 100 različnih vrst žebljev, od najmanjših, čevljarskih, do največjih, ki so jih uporabljali pri gradnji jezov. Žeblje so največ tovorili na P</w:t>
            </w:r>
            <w:r w:rsidRPr="009B53DA">
              <w:rPr>
                <w:rFonts w:ascii="Verdana" w:eastAsia="Times New Roman" w:hAnsi="Verdana" w:cs="Times New Roman"/>
                <w:color w:val="52432E"/>
                <w:sz w:val="24"/>
                <w:szCs w:val="24"/>
                <w:lang w:val="de-DE"/>
              </w:rPr>
              <w:t>___________</w:t>
            </w:r>
            <w:r w:rsidRPr="00E913F7">
              <w:rPr>
                <w:rFonts w:ascii="Verdana" w:eastAsia="Times New Roman" w:hAnsi="Verdana" w:cs="Times New Roman"/>
                <w:color w:val="52432E"/>
                <w:sz w:val="24"/>
                <w:szCs w:val="24"/>
                <w:lang w:val="de-DE"/>
              </w:rPr>
              <w:t xml:space="preserve"> in jih prodajali v T</w:t>
            </w:r>
            <w:r w:rsidRPr="009B53DA">
              <w:rPr>
                <w:rFonts w:ascii="Verdana" w:eastAsia="Times New Roman" w:hAnsi="Verdana" w:cs="Times New Roman"/>
                <w:color w:val="52432E"/>
                <w:sz w:val="24"/>
                <w:szCs w:val="24"/>
                <w:lang w:val="de-DE"/>
              </w:rPr>
              <w:t>_________</w:t>
            </w:r>
            <w:r w:rsidRPr="00E913F7">
              <w:rPr>
                <w:rFonts w:ascii="Verdana" w:eastAsia="Times New Roman" w:hAnsi="Verdana" w:cs="Times New Roman"/>
                <w:color w:val="52432E"/>
                <w:sz w:val="24"/>
                <w:szCs w:val="24"/>
                <w:lang w:val="de-DE"/>
              </w:rPr>
              <w:t xml:space="preserve"> in B</w:t>
            </w:r>
            <w:r w:rsidRPr="009B53DA">
              <w:rPr>
                <w:rFonts w:ascii="Verdana" w:eastAsia="Times New Roman" w:hAnsi="Verdana" w:cs="Times New Roman"/>
                <w:color w:val="52432E"/>
                <w:sz w:val="24"/>
                <w:szCs w:val="24"/>
                <w:lang w:val="de-DE"/>
              </w:rPr>
              <w:t>__________</w:t>
            </w:r>
            <w:r w:rsidRPr="00E913F7">
              <w:rPr>
                <w:rFonts w:ascii="Verdana" w:eastAsia="Times New Roman" w:hAnsi="Verdana" w:cs="Times New Roman"/>
                <w:color w:val="52432E"/>
                <w:sz w:val="24"/>
                <w:szCs w:val="24"/>
                <w:lang w:val="de-DE"/>
              </w:rPr>
              <w:t xml:space="preserve">. </w:t>
            </w:r>
            <w:r w:rsidRPr="00E913F7">
              <w:rPr>
                <w:rFonts w:ascii="Verdana" w:eastAsia="Times New Roman" w:hAnsi="Verdana" w:cs="Times New Roman"/>
                <w:color w:val="52432E"/>
                <w:sz w:val="24"/>
                <w:szCs w:val="24"/>
                <w:lang w:val="de-DE"/>
              </w:rPr>
              <w:br/>
              <w:t xml:space="preserve">Kovači, kovačice in njihovi otroci so v vigenjcih preživeli dobršen del dneva, saj se je delo začelo ob ranem jutru in končalo ob mraku. </w:t>
            </w:r>
          </w:p>
        </w:tc>
      </w:tr>
      <w:tr w:rsidR="00BB3377" w:rsidRPr="00E913F7" w:rsidTr="00BB3377">
        <w:trPr>
          <w:tblCellSpacing w:w="0" w:type="dxa"/>
        </w:trPr>
        <w:tc>
          <w:tcPr>
            <w:tcW w:w="5000" w:type="pct"/>
            <w:gridSpan w:val="3"/>
            <w:shd w:val="clear" w:color="auto" w:fill="E8E1DB"/>
            <w:tcMar>
              <w:top w:w="0" w:type="dxa"/>
              <w:left w:w="54" w:type="dxa"/>
              <w:bottom w:w="0" w:type="dxa"/>
              <w:right w:w="54" w:type="dxa"/>
            </w:tcMar>
            <w:hideMark/>
          </w:tcPr>
          <w:p w:rsidR="00BB3377" w:rsidRDefault="00BB3377" w:rsidP="00BB3377">
            <w:pPr>
              <w:spacing w:before="100" w:beforeAutospacing="1" w:after="100" w:afterAutospacing="1" w:line="217" w:lineRule="atLeast"/>
              <w:rPr>
                <w:rFonts w:ascii="Verdana" w:eastAsia="Times New Roman" w:hAnsi="Verdana" w:cs="Times New Roman"/>
                <w:color w:val="52432E"/>
                <w:sz w:val="15"/>
                <w:szCs w:val="15"/>
                <w:lang w:val="de-DE"/>
              </w:rPr>
            </w:pPr>
          </w:p>
          <w:p w:rsidR="00BB3377" w:rsidRPr="00BB3377" w:rsidRDefault="00BB3377" w:rsidP="00BB3377">
            <w:pPr>
              <w:spacing w:before="100" w:beforeAutospacing="1" w:after="100" w:afterAutospacing="1" w:line="217" w:lineRule="atLeast"/>
              <w:rPr>
                <w:rFonts w:ascii="Verdana" w:eastAsia="Times New Roman" w:hAnsi="Verdana" w:cs="Times New Roman"/>
                <w:color w:val="52432E"/>
                <w:sz w:val="24"/>
                <w:szCs w:val="24"/>
                <w:lang w:val="de-DE"/>
              </w:rPr>
            </w:pPr>
            <w:r w:rsidRPr="00BB3377">
              <w:rPr>
                <w:rFonts w:ascii="Verdana" w:eastAsia="Times New Roman" w:hAnsi="Verdana" w:cs="Times New Roman"/>
                <w:color w:val="52432E"/>
                <w:sz w:val="24"/>
                <w:szCs w:val="24"/>
                <w:lang w:val="de-DE"/>
              </w:rPr>
              <w:t>S križcem označi njihov delovnik:</w:t>
            </w:r>
          </w:p>
          <w:tbl>
            <w:tblPr>
              <w:tblStyle w:val="TableGrid"/>
              <w:tblW w:w="0" w:type="auto"/>
              <w:tblInd w:w="1687" w:type="dxa"/>
              <w:tblLook w:val="04A0"/>
            </w:tblPr>
            <w:tblGrid>
              <w:gridCol w:w="653"/>
              <w:gridCol w:w="1112"/>
              <w:gridCol w:w="818"/>
              <w:gridCol w:w="829"/>
              <w:gridCol w:w="914"/>
              <w:gridCol w:w="812"/>
              <w:gridCol w:w="894"/>
              <w:gridCol w:w="924"/>
            </w:tblGrid>
            <w:tr w:rsidR="00BB3377" w:rsidTr="00BB3377">
              <w:trPr>
                <w:trHeight w:val="560"/>
              </w:trPr>
              <w:tc>
                <w:tcPr>
                  <w:tcW w:w="653"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ČAS</w:t>
                  </w:r>
                </w:p>
              </w:tc>
              <w:tc>
                <w:tcPr>
                  <w:tcW w:w="1112"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Ponedeljek</w:t>
                  </w:r>
                </w:p>
              </w:tc>
              <w:tc>
                <w:tcPr>
                  <w:tcW w:w="818"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Torek</w:t>
                  </w:r>
                </w:p>
              </w:tc>
              <w:tc>
                <w:tcPr>
                  <w:tcW w:w="829"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Sreda</w:t>
                  </w:r>
                </w:p>
              </w:tc>
              <w:tc>
                <w:tcPr>
                  <w:tcW w:w="91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Četrtek</w:t>
                  </w:r>
                </w:p>
              </w:tc>
              <w:tc>
                <w:tcPr>
                  <w:tcW w:w="812"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Petek</w:t>
                  </w:r>
                </w:p>
              </w:tc>
              <w:tc>
                <w:tcPr>
                  <w:tcW w:w="89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Sobota</w:t>
                  </w:r>
                </w:p>
              </w:tc>
              <w:tc>
                <w:tcPr>
                  <w:tcW w:w="92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Nedelja</w:t>
                  </w:r>
                </w:p>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r>
            <w:tr w:rsidR="00BB3377" w:rsidTr="00BB3377">
              <w:trPr>
                <w:trHeight w:val="571"/>
              </w:trPr>
              <w:tc>
                <w:tcPr>
                  <w:tcW w:w="653"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DO</w:t>
                  </w:r>
                </w:p>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12.00</w:t>
                  </w:r>
                </w:p>
              </w:tc>
              <w:tc>
                <w:tcPr>
                  <w:tcW w:w="1112"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18"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29"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91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12"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9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92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r>
            <w:tr w:rsidR="00BB3377" w:rsidTr="00BB3377">
              <w:trPr>
                <w:trHeight w:val="571"/>
              </w:trPr>
              <w:tc>
                <w:tcPr>
                  <w:tcW w:w="653"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r>
                    <w:rPr>
                      <w:rFonts w:ascii="Verdana" w:eastAsia="Times New Roman" w:hAnsi="Verdana" w:cs="Times New Roman"/>
                      <w:color w:val="52432E"/>
                      <w:sz w:val="15"/>
                      <w:szCs w:val="15"/>
                      <w:lang w:val="de-DE"/>
                    </w:rPr>
                    <w:t>VES DAN</w:t>
                  </w:r>
                </w:p>
              </w:tc>
              <w:tc>
                <w:tcPr>
                  <w:tcW w:w="1112"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18"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29"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91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12"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89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c>
                <w:tcPr>
                  <w:tcW w:w="924" w:type="dxa"/>
                </w:tcPr>
                <w:p w:rsidR="00BB3377" w:rsidRDefault="00BB3377" w:rsidP="00BB3377">
                  <w:pPr>
                    <w:framePr w:hSpace="180" w:wrap="around" w:vAnchor="text" w:hAnchor="margin" w:xAlign="center" w:y="835"/>
                    <w:spacing w:before="100" w:beforeAutospacing="1" w:after="100" w:afterAutospacing="1" w:line="217" w:lineRule="atLeast"/>
                    <w:rPr>
                      <w:rFonts w:ascii="Verdana" w:eastAsia="Times New Roman" w:hAnsi="Verdana" w:cs="Times New Roman"/>
                      <w:color w:val="52432E"/>
                      <w:sz w:val="15"/>
                      <w:szCs w:val="15"/>
                      <w:lang w:val="de-DE"/>
                    </w:rPr>
                  </w:pPr>
                </w:p>
              </w:tc>
            </w:tr>
          </w:tbl>
          <w:p w:rsidR="00BB3377" w:rsidRPr="00E913F7" w:rsidRDefault="00BB3377" w:rsidP="00BB3377">
            <w:pPr>
              <w:spacing w:before="100" w:beforeAutospacing="1" w:after="100" w:afterAutospacing="1" w:line="217" w:lineRule="atLeast"/>
              <w:rPr>
                <w:rFonts w:ascii="Verdana" w:eastAsia="Times New Roman" w:hAnsi="Verdana" w:cs="Times New Roman"/>
                <w:color w:val="52432E"/>
                <w:sz w:val="15"/>
                <w:szCs w:val="15"/>
                <w:lang w:val="de-DE"/>
              </w:rPr>
            </w:pPr>
            <w:r w:rsidRPr="00E913F7">
              <w:rPr>
                <w:rFonts w:ascii="Verdana" w:eastAsia="Times New Roman" w:hAnsi="Verdana" w:cs="Times New Roman"/>
                <w:color w:val="52432E"/>
                <w:sz w:val="15"/>
                <w:szCs w:val="15"/>
                <w:lang w:val="de-DE"/>
              </w:rPr>
              <w:t xml:space="preserve">Ob osmih zjutraj in enih popoldan so za eno uro prenehali z delom, pojedli in pripravili ter popravili orodje, nato so nadaljeveli do večera. </w:t>
            </w:r>
          </w:p>
          <w:p w:rsidR="00BB3377" w:rsidRPr="00E913F7" w:rsidRDefault="00BB3377" w:rsidP="00BB3377">
            <w:pPr>
              <w:spacing w:before="100" w:beforeAutospacing="1" w:after="100" w:afterAutospacing="1" w:line="217" w:lineRule="atLeast"/>
              <w:rPr>
                <w:rFonts w:ascii="Verdana" w:eastAsia="Times New Roman" w:hAnsi="Verdana" w:cs="Times New Roman"/>
                <w:color w:val="52432E"/>
                <w:sz w:val="15"/>
                <w:szCs w:val="15"/>
                <w:lang w:val="de-DE"/>
              </w:rPr>
            </w:pPr>
            <w:r w:rsidRPr="00E913F7">
              <w:rPr>
                <w:rFonts w:ascii="Verdana" w:eastAsia="Times New Roman" w:hAnsi="Verdana" w:cs="Times New Roman"/>
                <w:color w:val="52432E"/>
                <w:sz w:val="15"/>
                <w:szCs w:val="15"/>
                <w:lang w:val="de-DE"/>
              </w:rPr>
              <w:t xml:space="preserve">Drugače je bilo ob dnevih nehavanja (ponedeljek, četrtek in sobota), ko so delali samo do kosila. Ob nedeljah in praznikih niso kovali. Otroci so v začetku pomagali staršem, ko pa so bili dovolj veliki, pa so sami kovali. </w:t>
            </w:r>
          </w:p>
          <w:p w:rsidR="00E913F7" w:rsidRPr="00E913F7" w:rsidRDefault="00BB3377" w:rsidP="00BB3377">
            <w:pPr>
              <w:spacing w:before="100" w:beforeAutospacing="1" w:after="240" w:line="217" w:lineRule="atLeast"/>
              <w:rPr>
                <w:rFonts w:ascii="Verdana" w:eastAsia="Times New Roman" w:hAnsi="Verdana" w:cs="Times New Roman"/>
                <w:color w:val="52432E"/>
                <w:sz w:val="15"/>
                <w:szCs w:val="15"/>
              </w:rPr>
            </w:pPr>
            <w:r>
              <w:rPr>
                <w:rFonts w:ascii="Verdana" w:eastAsia="Times New Roman" w:hAnsi="Verdana" w:cs="Times New Roman"/>
                <w:noProof/>
                <w:color w:val="52432E"/>
                <w:sz w:val="15"/>
                <w:szCs w:val="15"/>
              </w:rPr>
              <w:drawing>
                <wp:anchor distT="0" distB="0" distL="114300" distR="114300" simplePos="0" relativeHeight="251658240" behindDoc="1" locked="0" layoutInCell="1" allowOverlap="1">
                  <wp:simplePos x="0" y="0"/>
                  <wp:positionH relativeFrom="column">
                    <wp:posOffset>2487439</wp:posOffset>
                  </wp:positionH>
                  <wp:positionV relativeFrom="paragraph">
                    <wp:posOffset>418249</wp:posOffset>
                  </wp:positionV>
                  <wp:extent cx="1156419" cy="767751"/>
                  <wp:effectExtent l="19050" t="0" r="5631" b="0"/>
                  <wp:wrapNone/>
                  <wp:docPr id="1" name="il_fi" descr="http://kraji.eu/PICTURES/gorenjska/radovljica_z_okolico/kropa/vigenjc_vice/DSC_7665_kropa_vigenjc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raji.eu/PICTURES/gorenjska/radovljica_z_okolico/kropa/vigenjc_vice/DSC_7665_kropa_vigenjc_big.jpg"/>
                          <pic:cNvPicPr>
                            <a:picLocks noChangeAspect="1" noChangeArrowheads="1"/>
                          </pic:cNvPicPr>
                        </pic:nvPicPr>
                        <pic:blipFill>
                          <a:blip r:embed="rId4" cstate="print"/>
                          <a:srcRect/>
                          <a:stretch>
                            <a:fillRect/>
                          </a:stretch>
                        </pic:blipFill>
                        <pic:spPr bwMode="auto">
                          <a:xfrm>
                            <a:off x="0" y="0"/>
                            <a:ext cx="1156419" cy="767751"/>
                          </a:xfrm>
                          <a:prstGeom prst="rect">
                            <a:avLst/>
                          </a:prstGeom>
                          <a:noFill/>
                          <a:ln w="9525">
                            <a:noFill/>
                            <a:miter lim="800000"/>
                            <a:headEnd/>
                            <a:tailEnd/>
                          </a:ln>
                        </pic:spPr>
                      </pic:pic>
                    </a:graphicData>
                  </a:graphic>
                </wp:anchor>
              </w:drawing>
            </w:r>
            <w:r w:rsidRPr="00E913F7">
              <w:rPr>
                <w:rFonts w:ascii="Verdana" w:eastAsia="Times New Roman" w:hAnsi="Verdana" w:cs="Times New Roman"/>
                <w:color w:val="52432E"/>
                <w:sz w:val="15"/>
                <w:szCs w:val="15"/>
                <w:lang w:val="de-DE"/>
              </w:rPr>
              <w:t>Žene so v vigenjcih poskrbele tudi za kosilo. Kar na kovaškem ognjišču so skuhale zjutraj največkrat žgance, opoldan enolončnico, zvečer pa kašo.</w:t>
            </w:r>
            <w:hyperlink r:id="rId5" w:history="1">
              <w:r w:rsidRPr="00BB3377">
                <w:rPr>
                  <w:rStyle w:val="Hyperlink"/>
                </w:rPr>
                <w:t>http://www.muzeji-radovljica.si/5m_kovaski/_vigenjc_vice.html</w:t>
              </w:r>
            </w:hyperlink>
          </w:p>
        </w:tc>
      </w:tr>
    </w:tbl>
    <w:p w:rsidR="00E913F7" w:rsidRPr="00BB3377" w:rsidRDefault="009B53DA" w:rsidP="00BB3377">
      <w:pPr>
        <w:pBdr>
          <w:bottom w:val="single" w:sz="4" w:space="1" w:color="auto"/>
        </w:pBdr>
        <w:rPr>
          <w:b/>
          <w:color w:val="AD2386"/>
          <w:sz w:val="32"/>
          <w:szCs w:val="32"/>
        </w:rPr>
      </w:pPr>
      <w:r w:rsidRPr="009B53DA">
        <w:rPr>
          <w:b/>
          <w:color w:val="AD2386"/>
          <w:sz w:val="32"/>
          <w:szCs w:val="32"/>
        </w:rPr>
        <w:t>KROPARSKI VIGENJC</w:t>
      </w:r>
      <w:r w:rsidR="00BB3377">
        <w:rPr>
          <w:b/>
          <w:color w:val="AD2386"/>
          <w:sz w:val="32"/>
          <w:szCs w:val="32"/>
        </w:rPr>
        <w:t xml:space="preserve"> VICE</w:t>
      </w:r>
    </w:p>
    <w:sectPr w:rsidR="00E913F7" w:rsidRPr="00BB3377" w:rsidSect="00BB3377">
      <w:pgSz w:w="12240" w:h="15840"/>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913F7"/>
    <w:rsid w:val="0018416B"/>
    <w:rsid w:val="002B41CC"/>
    <w:rsid w:val="0030385B"/>
    <w:rsid w:val="00310F70"/>
    <w:rsid w:val="00623346"/>
    <w:rsid w:val="00807AB5"/>
    <w:rsid w:val="008109D9"/>
    <w:rsid w:val="009B53DA"/>
    <w:rsid w:val="00B53C36"/>
    <w:rsid w:val="00BB3377"/>
    <w:rsid w:val="00BC7176"/>
    <w:rsid w:val="00C0773B"/>
    <w:rsid w:val="00E913F7"/>
    <w:rsid w:val="00F51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13F7"/>
    <w:rPr>
      <w:b/>
      <w:bCs/>
    </w:rPr>
  </w:style>
  <w:style w:type="paragraph" w:styleId="NormalWeb">
    <w:name w:val="Normal (Web)"/>
    <w:basedOn w:val="Normal"/>
    <w:uiPriority w:val="99"/>
    <w:unhideWhenUsed/>
    <w:rsid w:val="00E913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13F7"/>
    <w:rPr>
      <w:color w:val="0000FF" w:themeColor="hyperlink"/>
      <w:u w:val="single"/>
    </w:rPr>
  </w:style>
  <w:style w:type="table" w:styleId="TableGrid">
    <w:name w:val="Table Grid"/>
    <w:basedOn w:val="TableNormal"/>
    <w:uiPriority w:val="59"/>
    <w:rsid w:val="009B5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387459">
      <w:bodyDiv w:val="1"/>
      <w:marLeft w:val="0"/>
      <w:marRight w:val="0"/>
      <w:marTop w:val="0"/>
      <w:marBottom w:val="0"/>
      <w:divBdr>
        <w:top w:val="none" w:sz="0" w:space="0" w:color="auto"/>
        <w:left w:val="none" w:sz="0" w:space="0" w:color="auto"/>
        <w:bottom w:val="none" w:sz="0" w:space="0" w:color="auto"/>
        <w:right w:val="none" w:sz="0" w:space="0" w:color="auto"/>
      </w:divBdr>
      <w:divsChild>
        <w:div w:id="266742321">
          <w:marLeft w:val="0"/>
          <w:marRight w:val="0"/>
          <w:marTop w:val="0"/>
          <w:marBottom w:val="0"/>
          <w:divBdr>
            <w:top w:val="none" w:sz="0" w:space="0" w:color="auto"/>
            <w:left w:val="none" w:sz="0" w:space="0" w:color="auto"/>
            <w:bottom w:val="none" w:sz="0" w:space="0" w:color="auto"/>
            <w:right w:val="none" w:sz="0" w:space="0" w:color="auto"/>
          </w:divBdr>
        </w:div>
      </w:divsChild>
    </w:div>
    <w:div w:id="825825702">
      <w:bodyDiv w:val="1"/>
      <w:marLeft w:val="0"/>
      <w:marRight w:val="0"/>
      <w:marTop w:val="0"/>
      <w:marBottom w:val="0"/>
      <w:divBdr>
        <w:top w:val="none" w:sz="0" w:space="0" w:color="auto"/>
        <w:left w:val="none" w:sz="0" w:space="0" w:color="auto"/>
        <w:bottom w:val="none" w:sz="0" w:space="0" w:color="auto"/>
        <w:right w:val="none" w:sz="0" w:space="0" w:color="auto"/>
      </w:divBdr>
      <w:divsChild>
        <w:div w:id="748841816">
          <w:marLeft w:val="0"/>
          <w:marRight w:val="0"/>
          <w:marTop w:val="0"/>
          <w:marBottom w:val="0"/>
          <w:divBdr>
            <w:top w:val="none" w:sz="0" w:space="0" w:color="auto"/>
            <w:left w:val="none" w:sz="0" w:space="0" w:color="auto"/>
            <w:bottom w:val="none" w:sz="0" w:space="0" w:color="auto"/>
            <w:right w:val="none" w:sz="0" w:space="0" w:color="auto"/>
          </w:divBdr>
        </w:div>
      </w:divsChild>
    </w:div>
    <w:div w:id="1059549452">
      <w:bodyDiv w:val="1"/>
      <w:marLeft w:val="0"/>
      <w:marRight w:val="0"/>
      <w:marTop w:val="0"/>
      <w:marBottom w:val="0"/>
      <w:divBdr>
        <w:top w:val="none" w:sz="0" w:space="0" w:color="auto"/>
        <w:left w:val="none" w:sz="0" w:space="0" w:color="auto"/>
        <w:bottom w:val="none" w:sz="0" w:space="0" w:color="auto"/>
        <w:right w:val="none" w:sz="0" w:space="0" w:color="auto"/>
      </w:divBdr>
      <w:divsChild>
        <w:div w:id="1452434190">
          <w:marLeft w:val="0"/>
          <w:marRight w:val="0"/>
          <w:marTop w:val="0"/>
          <w:marBottom w:val="0"/>
          <w:divBdr>
            <w:top w:val="none" w:sz="0" w:space="0" w:color="auto"/>
            <w:left w:val="none" w:sz="0" w:space="0" w:color="auto"/>
            <w:bottom w:val="none" w:sz="0" w:space="0" w:color="auto"/>
            <w:right w:val="none" w:sz="0" w:space="0" w:color="auto"/>
          </w:divBdr>
        </w:div>
      </w:divsChild>
    </w:div>
    <w:div w:id="1649938926">
      <w:bodyDiv w:val="1"/>
      <w:marLeft w:val="0"/>
      <w:marRight w:val="0"/>
      <w:marTop w:val="0"/>
      <w:marBottom w:val="0"/>
      <w:divBdr>
        <w:top w:val="none" w:sz="0" w:space="0" w:color="auto"/>
        <w:left w:val="none" w:sz="0" w:space="0" w:color="auto"/>
        <w:bottom w:val="none" w:sz="0" w:space="0" w:color="auto"/>
        <w:right w:val="none" w:sz="0" w:space="0" w:color="auto"/>
      </w:divBdr>
      <w:divsChild>
        <w:div w:id="328945438">
          <w:marLeft w:val="0"/>
          <w:marRight w:val="0"/>
          <w:marTop w:val="0"/>
          <w:marBottom w:val="0"/>
          <w:divBdr>
            <w:top w:val="none" w:sz="0" w:space="0" w:color="auto"/>
            <w:left w:val="none" w:sz="0" w:space="0" w:color="auto"/>
            <w:bottom w:val="none" w:sz="0" w:space="0" w:color="auto"/>
            <w:right w:val="none" w:sz="0" w:space="0" w:color="auto"/>
          </w:divBdr>
        </w:div>
      </w:divsChild>
    </w:div>
    <w:div w:id="2118210391">
      <w:bodyDiv w:val="1"/>
      <w:marLeft w:val="0"/>
      <w:marRight w:val="0"/>
      <w:marTop w:val="0"/>
      <w:marBottom w:val="0"/>
      <w:divBdr>
        <w:top w:val="none" w:sz="0" w:space="0" w:color="auto"/>
        <w:left w:val="none" w:sz="0" w:space="0" w:color="auto"/>
        <w:bottom w:val="none" w:sz="0" w:space="0" w:color="auto"/>
        <w:right w:val="none" w:sz="0" w:space="0" w:color="auto"/>
      </w:divBdr>
      <w:divsChild>
        <w:div w:id="800850313">
          <w:marLeft w:val="0"/>
          <w:marRight w:val="0"/>
          <w:marTop w:val="0"/>
          <w:marBottom w:val="0"/>
          <w:divBdr>
            <w:top w:val="none" w:sz="0" w:space="0" w:color="auto"/>
            <w:left w:val="none" w:sz="0" w:space="0" w:color="auto"/>
            <w:bottom w:val="none" w:sz="0" w:space="0" w:color="auto"/>
            <w:right w:val="none" w:sz="0" w:space="0" w:color="auto"/>
          </w:divBdr>
        </w:div>
      </w:divsChild>
    </w:div>
    <w:div w:id="212916150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zeji-radovljica.si/5m_kovaski/_vigenjc_vice.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GSV</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dc:creator>
  <cp:keywords/>
  <dc:description/>
  <cp:lastModifiedBy>Matija</cp:lastModifiedBy>
  <cp:revision>1</cp:revision>
  <dcterms:created xsi:type="dcterms:W3CDTF">2013-01-23T12:19:00Z</dcterms:created>
  <dcterms:modified xsi:type="dcterms:W3CDTF">2013-01-23T12:52:00Z</dcterms:modified>
</cp:coreProperties>
</file>